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CEE8" w14:textId="77777777" w:rsidR="000738F7" w:rsidRDefault="00000000">
      <w:r>
        <w:rPr>
          <w:b/>
          <w:color w:val="1F3864"/>
          <w:sz w:val="32"/>
        </w:rPr>
        <w:t>Email Thread 1 — Finance to Procurement</w:t>
      </w:r>
    </w:p>
    <w:p w14:paraId="36B762F6" w14:textId="77777777" w:rsidR="000738F7" w:rsidRDefault="000738F7"/>
    <w:p w14:paraId="345C588D" w14:textId="77777777" w:rsidR="000738F7" w:rsidRDefault="000738F7"/>
    <w:p w14:paraId="55BDE340" w14:textId="77777777" w:rsidR="000738F7" w:rsidRDefault="00000000">
      <w:r>
        <w:rPr>
          <w:b/>
        </w:rPr>
        <w:t xml:space="preserve">From: </w:t>
      </w:r>
      <w:r>
        <w:t>Rania Al Farsi, Finance Systems Manager</w:t>
      </w:r>
    </w:p>
    <w:p w14:paraId="70C3F9C5" w14:textId="6440C431" w:rsidR="000738F7" w:rsidRDefault="00000000">
      <w:r>
        <w:rPr>
          <w:b/>
        </w:rPr>
        <w:t xml:space="preserve">To: </w:t>
      </w:r>
      <w:r>
        <w:t xml:space="preserve">Procurement Operations, </w:t>
      </w:r>
      <w:r w:rsidR="00483019">
        <w:t>Manufacturing company</w:t>
      </w:r>
    </w:p>
    <w:p w14:paraId="2951ED82" w14:textId="77777777" w:rsidR="000738F7" w:rsidRDefault="00000000">
      <w:r>
        <w:rPr>
          <w:b/>
        </w:rPr>
        <w:t xml:space="preserve">Date: </w:t>
      </w:r>
      <w:r>
        <w:t>14 February 2024</w:t>
      </w:r>
    </w:p>
    <w:p w14:paraId="47116021" w14:textId="77777777" w:rsidR="000738F7" w:rsidRDefault="00000000">
      <w:r>
        <w:rPr>
          <w:b/>
        </w:rPr>
        <w:t xml:space="preserve">Subject: </w:t>
      </w:r>
      <w:r>
        <w:t>RE: Spend code migration — crosswalk for retired codes</w:t>
      </w:r>
    </w:p>
    <w:p w14:paraId="00A1ABE8" w14:textId="77777777" w:rsidR="000738F7" w:rsidRDefault="00000000">
      <w:r>
        <w:t>────────────────────────────────────────────────────────────────────────────────</w:t>
      </w:r>
    </w:p>
    <w:p w14:paraId="554C958F" w14:textId="77777777" w:rsidR="000738F7" w:rsidRDefault="000738F7"/>
    <w:p w14:paraId="76126437" w14:textId="77777777" w:rsidR="000738F7" w:rsidRDefault="00000000">
      <w:r>
        <w:t>Hi team,</w:t>
      </w:r>
    </w:p>
    <w:p w14:paraId="3A9B9269" w14:textId="77777777" w:rsidR="000738F7" w:rsidRDefault="00000000">
      <w:r>
        <w:t>Following up on the question raised during last week's data quality review. As discussed, a number of spend codes were retired as part of the Oracle Fusion migration completed in Q4 2023. These codes no longer appear in the active GL master list but do appear in historical spend data from FY2022 and earlier.</w:t>
      </w:r>
    </w:p>
    <w:p w14:paraId="7D4C865B" w14:textId="77777777" w:rsidR="000738F7" w:rsidRDefault="00000000">
      <w:r>
        <w:t>Please find attached the full crosswalk mapping retired codes to their current equivalents. The key mappings relevant to your category analysis are as follows:</w:t>
      </w:r>
    </w:p>
    <w:p w14:paraId="7BCB4472" w14:textId="77777777" w:rsidR="000738F7" w:rsidRDefault="00000000">
      <w:pPr>
        <w:pStyle w:val="ListBullet"/>
      </w:pPr>
      <w:r>
        <w:t>80105826 (Corporate events and communications) → 22000005 (Events organisation services) — Marketing and Communications</w:t>
      </w:r>
    </w:p>
    <w:p w14:paraId="400DBF20" w14:textId="77777777" w:rsidR="000738F7" w:rsidRDefault="00000000">
      <w:pPr>
        <w:pStyle w:val="ListBullet"/>
      </w:pPr>
      <w:r>
        <w:t>80102126 (Professional fees and agency retainers) → 22001210 (PR agency services and retainers) — Marketing and Communications</w:t>
      </w:r>
    </w:p>
    <w:p w14:paraId="6A6A1640" w14:textId="77777777" w:rsidR="000738F7" w:rsidRDefault="00000000">
      <w:pPr>
        <w:pStyle w:val="ListBullet"/>
      </w:pPr>
      <w:r>
        <w:t>80103401 (IT-enabled marketing platforms) → 25001220 (IT-enabled marketing and digital content) — Digital Technology</w:t>
      </w:r>
    </w:p>
    <w:p w14:paraId="02E4771C" w14:textId="77777777" w:rsidR="000738F7" w:rsidRDefault="00000000">
      <w:pPr>
        <w:pStyle w:val="ListBullet"/>
      </w:pPr>
      <w:r>
        <w:t>80104512 (Satisfaction and engagement surveys) → 22001105 (Satisfaction survey services) — Marketing and Communications</w:t>
      </w:r>
    </w:p>
    <w:p w14:paraId="11BA2931" w14:textId="77777777" w:rsidR="000738F7" w:rsidRDefault="00000000">
      <w:pPr>
        <w:pStyle w:val="ListBullet"/>
      </w:pPr>
      <w:r>
        <w:t>80106231 (Advisory and management consulting) → 20001713 (Advisory and consulting services) — Professional Services</w:t>
      </w:r>
    </w:p>
    <w:p w14:paraId="2DCB033D" w14:textId="77777777" w:rsidR="000738F7" w:rsidRDefault="00000000">
      <w:pPr>
        <w:pStyle w:val="ListBullet"/>
      </w:pPr>
      <w:r>
        <w:t>80107445 (Exhibition and trade stand services) → 22001115 (Exhibition stand supply and installation) — Marketing and Communications</w:t>
      </w:r>
    </w:p>
    <w:p w14:paraId="6047FBBF" w14:textId="77777777" w:rsidR="000738F7" w:rsidRDefault="00000000">
      <w:r>
        <w:t>Please apply this mapping to any historical spend data before running your analysis. If you encounter any codes not covered by this crosswalk, please come back to me.</w:t>
      </w:r>
    </w:p>
    <w:p w14:paraId="4491BE41" w14:textId="77777777" w:rsidR="000738F7" w:rsidRDefault="00000000">
      <w:r>
        <w:t>Best regards,</w:t>
      </w:r>
    </w:p>
    <w:p w14:paraId="71362C73" w14:textId="77777777" w:rsidR="00175B31" w:rsidRDefault="00000000" w:rsidP="00175B31">
      <w:r>
        <w:lastRenderedPageBreak/>
        <w:t>Rania Al Farsi</w:t>
      </w:r>
      <w:r>
        <w:br/>
        <w:t>Finance Systems Manager</w:t>
      </w:r>
      <w:r>
        <w:br/>
      </w:r>
      <w:r w:rsidR="00175B31">
        <w:t>M</w:t>
      </w:r>
      <w:r w:rsidR="00175B31" w:rsidRPr="00322F08">
        <w:t>anufacturing company</w:t>
      </w:r>
    </w:p>
    <w:p w14:paraId="263CA4B9" w14:textId="46543DF9" w:rsidR="000738F7" w:rsidRDefault="000738F7"/>
    <w:sectPr w:rsidR="000738F7"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0815072">
    <w:abstractNumId w:val="8"/>
  </w:num>
  <w:num w:numId="2" w16cid:durableId="351877241">
    <w:abstractNumId w:val="6"/>
  </w:num>
  <w:num w:numId="3" w16cid:durableId="1207911391">
    <w:abstractNumId w:val="5"/>
  </w:num>
  <w:num w:numId="4" w16cid:durableId="126700652">
    <w:abstractNumId w:val="4"/>
  </w:num>
  <w:num w:numId="5" w16cid:durableId="1815365572">
    <w:abstractNumId w:val="7"/>
  </w:num>
  <w:num w:numId="6" w16cid:durableId="1610505247">
    <w:abstractNumId w:val="3"/>
  </w:num>
  <w:num w:numId="7" w16cid:durableId="972636007">
    <w:abstractNumId w:val="2"/>
  </w:num>
  <w:num w:numId="8" w16cid:durableId="1036077336">
    <w:abstractNumId w:val="1"/>
  </w:num>
  <w:num w:numId="9" w16cid:durableId="144345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38F7"/>
    <w:rsid w:val="0015074B"/>
    <w:rsid w:val="00175B31"/>
    <w:rsid w:val="0029639D"/>
    <w:rsid w:val="00326F90"/>
    <w:rsid w:val="00483019"/>
    <w:rsid w:val="0082088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C2133"/>
  <w14:defaultImageDpi w14:val="300"/>
  <w15:docId w15:val="{FA47B7C0-ACFD-7641-B100-03FDD17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1525</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Kartik Dalal</cp:lastModifiedBy>
  <cp:revision>3</cp:revision>
  <dcterms:created xsi:type="dcterms:W3CDTF">2013-12-23T23:15:00Z</dcterms:created>
  <dcterms:modified xsi:type="dcterms:W3CDTF">2026-06-07T11:26:00Z</dcterms:modified>
  <cp:category/>
</cp:coreProperties>
</file>