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CD63" w14:textId="77777777" w:rsidR="00B57F4A" w:rsidRDefault="00000000">
      <w:r>
        <w:rPr>
          <w:b/>
          <w:color w:val="1F3864"/>
          <w:sz w:val="40"/>
        </w:rPr>
        <w:t>Procurement Policy</w:t>
      </w:r>
    </w:p>
    <w:p w14:paraId="2DB5F46E" w14:textId="2752D36B" w:rsidR="00B57F4A" w:rsidRDefault="001E3BEC">
      <w:r>
        <w:t>Manufacturing company - Corporate Procurement Function</w:t>
      </w:r>
    </w:p>
    <w:p w14:paraId="386EF2E9" w14:textId="77777777" w:rsidR="00B57F4A" w:rsidRDefault="00000000">
      <w:r>
        <w:t>Version 3.2 | Effective Date: 1 January 2025 | Owner: Chief Procurement Officer</w:t>
      </w:r>
    </w:p>
    <w:p w14:paraId="1369968C" w14:textId="77777777" w:rsidR="00B57F4A" w:rsidRDefault="00000000">
      <w:r>
        <w:t>────────────────────────────────────────────────────────────────────────────────</w:t>
      </w:r>
    </w:p>
    <w:p w14:paraId="54C13613" w14:textId="77777777" w:rsidR="00B57F4A" w:rsidRDefault="00B57F4A"/>
    <w:p w14:paraId="1344601B" w14:textId="77777777" w:rsidR="00B57F4A" w:rsidRDefault="00000000">
      <w:pPr>
        <w:pStyle w:val="Heading1"/>
      </w:pPr>
      <w:r>
        <w:rPr>
          <w:color w:val="1F3864"/>
        </w:rPr>
        <w:t>1. Purpose and Scope</w:t>
      </w:r>
    </w:p>
    <w:p w14:paraId="4127A02F" w14:textId="0C4CD28E" w:rsidR="00B57F4A" w:rsidRDefault="00000000">
      <w:r>
        <w:t xml:space="preserve">This policy governs all procurement activities undertaken by </w:t>
      </w:r>
      <w:r w:rsidR="00F707B9">
        <w:t>Manufacturing Company</w:t>
      </w:r>
      <w:r>
        <w:t xml:space="preserve"> and its wholly owned subsidiaries. It applies to every employee who initiates, approves, or manages expenditure on goods, works, or services. Compliance is mandatory. Any deviation requires written approval from the Chief Procurement Officer.</w:t>
      </w:r>
    </w:p>
    <w:p w14:paraId="283903A4" w14:textId="77777777" w:rsidR="00B57F4A" w:rsidRDefault="00000000">
      <w:pPr>
        <w:pStyle w:val="Heading1"/>
      </w:pPr>
      <w:r>
        <w:rPr>
          <w:color w:val="1F3864"/>
        </w:rPr>
        <w:t>2. Category Ownership</w:t>
      </w:r>
    </w:p>
    <w:p w14:paraId="2E4D78E1" w14:textId="77777777" w:rsidR="00B57F4A" w:rsidRDefault="00000000">
      <w:r>
        <w:t>Each spend category is owned by a designated function. The category owner is responsible for defining requirements, providing demand forecasts, and participating in sourcing decisions.</w:t>
      </w:r>
    </w:p>
    <w:p w14:paraId="6D232275" w14:textId="77777777" w:rsidR="00B57F4A" w:rsidRDefault="00000000">
      <w:pPr>
        <w:pStyle w:val="ListBullet"/>
      </w:pPr>
      <w:r>
        <w:t>Digital Technology: Chief Information Officer. Cost centre range 25001xxx.</w:t>
      </w:r>
    </w:p>
    <w:p w14:paraId="77EDD0B8" w14:textId="77777777" w:rsidR="00B57F4A" w:rsidRDefault="00000000">
      <w:pPr>
        <w:pStyle w:val="ListBullet"/>
      </w:pPr>
      <w:r>
        <w:t>Professional Services — Management Consulting: Head of Strategy and Corporate Development. Cost centre range 200xxxxx.</w:t>
      </w:r>
    </w:p>
    <w:p w14:paraId="796D2A89" w14:textId="77777777" w:rsidR="00B57F4A" w:rsidRDefault="00000000">
      <w:pPr>
        <w:pStyle w:val="ListBullet"/>
      </w:pPr>
      <w:r>
        <w:t>Professional Services — Legal Services: General Counsel. All advisory services procured through or on behalf of the General Counsel's office must be classified as Legal Services regardless of the purchase order description used. Cost centre range 190xxxxx.</w:t>
      </w:r>
    </w:p>
    <w:p w14:paraId="6C05C82C" w14:textId="77777777" w:rsidR="00B57F4A" w:rsidRDefault="00000000">
      <w:pPr>
        <w:pStyle w:val="ListBullet"/>
      </w:pPr>
      <w:r>
        <w:t>Marketing and Communications: Head of Group Communications. Cost centre range 220xxxxx.</w:t>
      </w:r>
    </w:p>
    <w:p w14:paraId="34DD2A4F" w14:textId="77777777" w:rsidR="00B57F4A" w:rsidRDefault="00000000">
      <w:pPr>
        <w:pStyle w:val="ListBullet"/>
      </w:pPr>
      <w:r>
        <w:t>Facilities Management: Head of Facilities. Cost centre range 300xxxxx.</w:t>
      </w:r>
    </w:p>
    <w:p w14:paraId="23ACE8F3" w14:textId="77777777" w:rsidR="00B57F4A" w:rsidRDefault="00000000">
      <w:pPr>
        <w:pStyle w:val="ListBullet"/>
      </w:pPr>
      <w:r>
        <w:t>HR Services: Chief People Officer. Cost centre range 400xxxxx.</w:t>
      </w:r>
    </w:p>
    <w:p w14:paraId="3B717A5C" w14:textId="77777777" w:rsidR="00B57F4A" w:rsidRDefault="00000000">
      <w:pPr>
        <w:pStyle w:val="ListBullet"/>
      </w:pPr>
      <w:r>
        <w:t>Operations: Chief Operating Officer. Cost centre range 500xxxxx.</w:t>
      </w:r>
    </w:p>
    <w:p w14:paraId="0B6FEB39" w14:textId="77777777" w:rsidR="00B57F4A" w:rsidRDefault="00000000">
      <w:pPr>
        <w:pStyle w:val="Heading1"/>
      </w:pPr>
      <w:r>
        <w:rPr>
          <w:color w:val="1F3864"/>
        </w:rPr>
        <w:t>3. Competitive Tendering Thresholds</w:t>
      </w:r>
    </w:p>
    <w:p w14:paraId="5F9FAE57" w14:textId="77777777" w:rsidR="00B57F4A" w:rsidRDefault="00000000">
      <w:r>
        <w:t>All procurement must be routed through the appropriate process based on the estimated contract value.</w:t>
      </w:r>
    </w:p>
    <w:p w14:paraId="0BF02822" w14:textId="77777777" w:rsidR="00B57F4A" w:rsidRDefault="00000000">
      <w:pPr>
        <w:pStyle w:val="ListBullet"/>
      </w:pPr>
      <w:r>
        <w:t>Below AED 50,000: Purchase Order with department head approval (AGO).</w:t>
      </w:r>
    </w:p>
    <w:p w14:paraId="174062BE" w14:textId="77777777" w:rsidR="00B57F4A" w:rsidRDefault="00000000">
      <w:pPr>
        <w:pStyle w:val="ListBullet"/>
      </w:pPr>
      <w:r>
        <w:t>AED 50,000 to AED 250,000: Request for Quotation (RFQ) with a minimum of three quotes.</w:t>
      </w:r>
    </w:p>
    <w:p w14:paraId="1C18C3F4" w14:textId="77777777" w:rsidR="00B57F4A" w:rsidRDefault="00000000">
      <w:pPr>
        <w:pStyle w:val="ListBullet"/>
      </w:pPr>
      <w:r>
        <w:lastRenderedPageBreak/>
        <w:t>AED 250,000 to AED 2,000,000: Request for Proposal (RFP) with a minimum of three tenderers.</w:t>
      </w:r>
    </w:p>
    <w:p w14:paraId="7D223291" w14:textId="77777777" w:rsidR="00B57F4A" w:rsidRDefault="00000000">
      <w:pPr>
        <w:pStyle w:val="ListBullet"/>
      </w:pPr>
      <w:r>
        <w:t>Above AED 2,000,000: Full competitive tender with CPO approval.</w:t>
      </w:r>
    </w:p>
    <w:p w14:paraId="23FAD718" w14:textId="77777777" w:rsidR="00B57F4A" w:rsidRDefault="00000000">
      <w:pPr>
        <w:pStyle w:val="ListBullet"/>
      </w:pPr>
      <w:r>
        <w:t>Single Source above AED 500,000: Requires written justification and CPO approval.</w:t>
      </w:r>
    </w:p>
    <w:p w14:paraId="691A7547" w14:textId="77777777" w:rsidR="00B57F4A" w:rsidRDefault="00000000">
      <w:pPr>
        <w:pStyle w:val="ListBullet"/>
      </w:pPr>
      <w:r>
        <w:t>Sole Source above AED 2,000,000: Requires CPO approval and CFO endorsement.</w:t>
      </w:r>
    </w:p>
    <w:p w14:paraId="37122286" w14:textId="77777777" w:rsidR="00B57F4A" w:rsidRDefault="00000000">
      <w:pPr>
        <w:pStyle w:val="Heading1"/>
      </w:pPr>
      <w:r>
        <w:rPr>
          <w:color w:val="1F3864"/>
        </w:rPr>
        <w:t>4. Supplier Qualification</w:t>
      </w:r>
    </w:p>
    <w:p w14:paraId="4DC34093" w14:textId="77777777" w:rsidR="00B57F4A" w:rsidRDefault="00000000">
      <w:r>
        <w:t>All suppliers must be registered in the company's approved supplier register before any purchase order is raised. Suppliers must hold a valid ICV certificate where applicable. The procurement team is responsible for maintaining the register and conducting annual reviews of supplier performance and compliance status.</w:t>
      </w:r>
    </w:p>
    <w:p w14:paraId="569135B2" w14:textId="77777777" w:rsidR="00B57F4A" w:rsidRDefault="00000000">
      <w:pPr>
        <w:pStyle w:val="Heading1"/>
      </w:pPr>
      <w:r>
        <w:rPr>
          <w:color w:val="1F3864"/>
        </w:rPr>
        <w:t>5. Contract Management</w:t>
      </w:r>
    </w:p>
    <w:p w14:paraId="1BC5D5E4" w14:textId="77777777" w:rsidR="00B57F4A" w:rsidRDefault="00000000">
      <w:r>
        <w:t>Every commitment above AED 50,000 must be documented in a signed contract or purchase agreement before work commences or goods are delivered. The contract must be registered in the corporate contracts management system within five business days of execution. All contract reference numbers must be recorded on the corresponding purchase order in the ERP system.</w:t>
      </w:r>
    </w:p>
    <w:p w14:paraId="0FAB58B5" w14:textId="77777777" w:rsidR="00B57F4A" w:rsidRDefault="00000000">
      <w:pPr>
        <w:pStyle w:val="Heading1"/>
      </w:pPr>
      <w:r>
        <w:rPr>
          <w:color w:val="1F3864"/>
        </w:rPr>
        <w:t>6. Conflicts of Interest</w:t>
      </w:r>
    </w:p>
    <w:p w14:paraId="3B76D92B" w14:textId="77777777" w:rsidR="00B57F4A" w:rsidRDefault="00000000">
      <w:r>
        <w:t>Any employee or consultant involved in a procurement process must declare any actual or potential conflict of interest before the process begins. Where a conflict exists, the individual must recuse themselves from the relevant decisions. Failure to disclose a conflict is a disciplinary matter.</w:t>
      </w:r>
    </w:p>
    <w:p w14:paraId="5976100D" w14:textId="77777777" w:rsidR="00B57F4A" w:rsidRDefault="00000000">
      <w:pPr>
        <w:pStyle w:val="Heading1"/>
      </w:pPr>
      <w:r>
        <w:rPr>
          <w:color w:val="1F3864"/>
        </w:rPr>
        <w:t>7. Policy Exceptions</w:t>
      </w:r>
    </w:p>
    <w:p w14:paraId="21529CDD" w14:textId="77777777" w:rsidR="00B57F4A" w:rsidRDefault="00000000">
      <w:r>
        <w:t>Exceptions to this policy require prior written approval from the CPO. All approved exceptions must be documented and retained for audit purposes. No retroactive exceptions will be approved.</w:t>
      </w:r>
    </w:p>
    <w:sectPr w:rsidR="00B57F4A"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0001480">
    <w:abstractNumId w:val="8"/>
  </w:num>
  <w:num w:numId="2" w16cid:durableId="487092777">
    <w:abstractNumId w:val="6"/>
  </w:num>
  <w:num w:numId="3" w16cid:durableId="798642819">
    <w:abstractNumId w:val="5"/>
  </w:num>
  <w:num w:numId="4" w16cid:durableId="859273859">
    <w:abstractNumId w:val="4"/>
  </w:num>
  <w:num w:numId="5" w16cid:durableId="1971670361">
    <w:abstractNumId w:val="7"/>
  </w:num>
  <w:num w:numId="6" w16cid:durableId="941837310">
    <w:abstractNumId w:val="3"/>
  </w:num>
  <w:num w:numId="7" w16cid:durableId="1908566386">
    <w:abstractNumId w:val="2"/>
  </w:num>
  <w:num w:numId="8" w16cid:durableId="561596209">
    <w:abstractNumId w:val="1"/>
  </w:num>
  <w:num w:numId="9" w16cid:durableId="92283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3BEC"/>
    <w:rsid w:val="0029639D"/>
    <w:rsid w:val="00326F90"/>
    <w:rsid w:val="00820888"/>
    <w:rsid w:val="00AA1D8D"/>
    <w:rsid w:val="00B47730"/>
    <w:rsid w:val="00B57F4A"/>
    <w:rsid w:val="00CB0664"/>
    <w:rsid w:val="00F707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A4D9C"/>
  <w14:defaultImageDpi w14:val="300"/>
  <w15:docId w15:val="{FA47B7C0-ACFD-7641-B100-03FDD17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2929</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Kartik Dalal</cp:lastModifiedBy>
  <cp:revision>3</cp:revision>
  <dcterms:created xsi:type="dcterms:W3CDTF">2013-12-23T23:15:00Z</dcterms:created>
  <dcterms:modified xsi:type="dcterms:W3CDTF">2026-06-07T11:26:00Z</dcterms:modified>
  <cp:category/>
</cp:coreProperties>
</file>